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77777777" w:rsidR="007469F8" w:rsidRDefault="00DE0884" w:rsidP="00051808">
      <w:pPr>
        <w:spacing w:line="5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 w:rsidP="00051808">
      <w:pPr>
        <w:spacing w:line="52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018"/>
        <w:gridCol w:w="1614"/>
        <w:gridCol w:w="1830"/>
        <w:gridCol w:w="1103"/>
        <w:gridCol w:w="1719"/>
      </w:tblGrid>
      <w:tr w:rsidR="007469F8" w14:paraId="6F800648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101" w:type="pct"/>
            <w:gridSpan w:val="5"/>
            <w:vAlign w:val="center"/>
          </w:tcPr>
          <w:p w14:paraId="192C353D" w14:textId="5B25E00E" w:rsidR="007469F8" w:rsidRDefault="00405833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405833">
              <w:rPr>
                <w:rFonts w:hint="eastAsia"/>
                <w:szCs w:val="21"/>
              </w:rPr>
              <w:t>绵阳</w:t>
            </w:r>
            <w:proofErr w:type="gramStart"/>
            <w:r w:rsidRPr="00405833">
              <w:rPr>
                <w:rFonts w:hint="eastAsia"/>
                <w:szCs w:val="21"/>
              </w:rPr>
              <w:t>乐创新</w:t>
            </w:r>
            <w:proofErr w:type="gramEnd"/>
            <w:r w:rsidRPr="00405833">
              <w:rPr>
                <w:rFonts w:hint="eastAsia"/>
                <w:szCs w:val="21"/>
              </w:rPr>
              <w:t>能源有限公司</w:t>
            </w:r>
          </w:p>
        </w:tc>
      </w:tr>
      <w:tr w:rsidR="007469F8" w14:paraId="5F3EED6A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797" w:type="pct"/>
            <w:gridSpan w:val="2"/>
            <w:vAlign w:val="center"/>
          </w:tcPr>
          <w:p w14:paraId="6DD8094C" w14:textId="59F46EF8" w:rsidR="007469F8" w:rsidRPr="000A76F5" w:rsidRDefault="00405833">
            <w:pPr>
              <w:spacing w:line="320" w:lineRule="exact"/>
              <w:jc w:val="center"/>
              <w:rPr>
                <w:szCs w:val="21"/>
              </w:rPr>
            </w:pPr>
            <w:r w:rsidRPr="00405833">
              <w:rPr>
                <w:rFonts w:hint="eastAsia"/>
                <w:szCs w:val="21"/>
              </w:rPr>
              <w:t>江油市工业园区</w:t>
            </w:r>
            <w:proofErr w:type="gramStart"/>
            <w:r w:rsidRPr="00405833">
              <w:rPr>
                <w:rFonts w:hint="eastAsia"/>
                <w:szCs w:val="21"/>
              </w:rPr>
              <w:t>东区创元路北段</w:t>
            </w:r>
            <w:proofErr w:type="gramEnd"/>
          </w:p>
        </w:tc>
        <w:tc>
          <w:tcPr>
            <w:tcW w:w="906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398" w:type="pct"/>
            <w:gridSpan w:val="2"/>
            <w:vAlign w:val="center"/>
          </w:tcPr>
          <w:p w14:paraId="50DE52F3" w14:textId="4DB7CB89" w:rsidR="007469F8" w:rsidRPr="000A76F5" w:rsidRDefault="00405833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李晓燕</w:t>
            </w:r>
          </w:p>
        </w:tc>
      </w:tr>
      <w:tr w:rsidR="007469F8" w14:paraId="69A6E900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797" w:type="pct"/>
            <w:gridSpan w:val="2"/>
            <w:vAlign w:val="center"/>
          </w:tcPr>
          <w:p w14:paraId="654A8400" w14:textId="77777777" w:rsidR="00405833" w:rsidRPr="00405833" w:rsidRDefault="00405833" w:rsidP="0040583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405833">
              <w:rPr>
                <w:rFonts w:hint="eastAsia"/>
                <w:szCs w:val="21"/>
              </w:rPr>
              <w:t>绵阳</w:t>
            </w:r>
            <w:proofErr w:type="gramStart"/>
            <w:r w:rsidRPr="00405833">
              <w:rPr>
                <w:rFonts w:hint="eastAsia"/>
                <w:szCs w:val="21"/>
              </w:rPr>
              <w:t>乐创新</w:t>
            </w:r>
            <w:proofErr w:type="gramEnd"/>
            <w:r w:rsidRPr="00405833">
              <w:rPr>
                <w:rFonts w:hint="eastAsia"/>
                <w:szCs w:val="21"/>
              </w:rPr>
              <w:t>能源有限公司</w:t>
            </w:r>
          </w:p>
          <w:p w14:paraId="7C929F74" w14:textId="76B6EFA1" w:rsidR="007469F8" w:rsidRPr="00DF6164" w:rsidRDefault="00405833" w:rsidP="00405833">
            <w:pPr>
              <w:spacing w:line="320" w:lineRule="exact"/>
              <w:jc w:val="center"/>
              <w:rPr>
                <w:szCs w:val="21"/>
              </w:rPr>
            </w:pPr>
            <w:r w:rsidRPr="00405833">
              <w:rPr>
                <w:rFonts w:hint="eastAsia"/>
                <w:szCs w:val="21"/>
              </w:rPr>
              <w:t>职业病危害现状评价报告书</w:t>
            </w:r>
          </w:p>
        </w:tc>
        <w:tc>
          <w:tcPr>
            <w:tcW w:w="906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398" w:type="pct"/>
            <w:gridSpan w:val="2"/>
            <w:vAlign w:val="center"/>
          </w:tcPr>
          <w:p w14:paraId="0ECD9D37" w14:textId="08D6A7EE" w:rsidR="007469F8" w:rsidRDefault="0040583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405833">
              <w:rPr>
                <w:rFonts w:hint="eastAsia"/>
                <w:bCs/>
                <w:szCs w:val="21"/>
              </w:rPr>
              <w:t>ZHJC[</w:t>
            </w:r>
            <w:r w:rsidRPr="00405833">
              <w:rPr>
                <w:rFonts w:hint="eastAsia"/>
                <w:bCs/>
                <w:szCs w:val="21"/>
              </w:rPr>
              <w:t>职</w:t>
            </w:r>
            <w:r w:rsidRPr="00405833">
              <w:rPr>
                <w:rFonts w:hint="eastAsia"/>
                <w:bCs/>
                <w:szCs w:val="21"/>
              </w:rPr>
              <w:t>]</w:t>
            </w:r>
            <w:proofErr w:type="gramStart"/>
            <w:r w:rsidRPr="00405833">
              <w:rPr>
                <w:rFonts w:hint="eastAsia"/>
                <w:bCs/>
                <w:szCs w:val="21"/>
              </w:rPr>
              <w:t>现字</w:t>
            </w:r>
            <w:proofErr w:type="gramEnd"/>
            <w:r w:rsidRPr="00405833">
              <w:rPr>
                <w:rFonts w:hint="eastAsia"/>
                <w:bCs/>
                <w:szCs w:val="21"/>
              </w:rPr>
              <w:t>[2025]0026</w:t>
            </w:r>
            <w:r w:rsidRPr="00405833">
              <w:rPr>
                <w:rFonts w:hint="eastAsia"/>
                <w:bCs/>
                <w:szCs w:val="21"/>
              </w:rPr>
              <w:t>号</w:t>
            </w:r>
          </w:p>
        </w:tc>
      </w:tr>
      <w:tr w:rsidR="007469F8" w14:paraId="51E4AECE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101" w:type="pct"/>
            <w:gridSpan w:val="5"/>
            <w:vAlign w:val="center"/>
          </w:tcPr>
          <w:p w14:paraId="6E0564AC" w14:textId="779FD9AB" w:rsidR="007469F8" w:rsidRPr="000A76F5" w:rsidRDefault="00DF6164" w:rsidP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="000A76F5" w:rsidRPr="000A76F5">
              <w:rPr>
                <w:rFonts w:hint="eastAsia"/>
                <w:bCs/>
                <w:szCs w:val="21"/>
              </w:rPr>
              <w:t>、何东、</w:t>
            </w:r>
            <w:r>
              <w:rPr>
                <w:rFonts w:hint="eastAsia"/>
                <w:bCs/>
                <w:szCs w:val="21"/>
              </w:rPr>
              <w:t>林瑞英</w:t>
            </w:r>
          </w:p>
        </w:tc>
      </w:tr>
      <w:tr w:rsidR="007469F8" w14:paraId="718BCEDA" w14:textId="77777777" w:rsidTr="00E345C9">
        <w:trPr>
          <w:trHeight w:val="692"/>
          <w:jc w:val="center"/>
        </w:trPr>
        <w:tc>
          <w:tcPr>
            <w:tcW w:w="899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999" w:type="pct"/>
            <w:vAlign w:val="center"/>
          </w:tcPr>
          <w:p w14:paraId="56E04561" w14:textId="6DCC9576" w:rsidR="007469F8" w:rsidRPr="000A76F5" w:rsidRDefault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Pr="000A76F5">
              <w:rPr>
                <w:rFonts w:hint="eastAsia"/>
                <w:bCs/>
                <w:szCs w:val="21"/>
              </w:rPr>
              <w:t>、何东</w:t>
            </w:r>
          </w:p>
        </w:tc>
        <w:tc>
          <w:tcPr>
            <w:tcW w:w="799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06" w:type="pct"/>
            <w:vAlign w:val="center"/>
          </w:tcPr>
          <w:p w14:paraId="333DE163" w14:textId="0237734F" w:rsidR="007469F8" w:rsidRPr="000A76F5" w:rsidRDefault="000A76F5" w:rsidP="00405833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Pr="000A76F5">
              <w:rPr>
                <w:bCs/>
                <w:szCs w:val="21"/>
              </w:rPr>
              <w:t>02</w:t>
            </w:r>
            <w:r w:rsidR="00E345C9">
              <w:rPr>
                <w:rFonts w:hint="eastAsia"/>
                <w:bCs/>
                <w:szCs w:val="21"/>
              </w:rPr>
              <w:t>5</w:t>
            </w:r>
            <w:r w:rsidR="00DF6164">
              <w:rPr>
                <w:rFonts w:hint="eastAsia"/>
                <w:bCs/>
                <w:szCs w:val="21"/>
              </w:rPr>
              <w:t>.</w:t>
            </w:r>
            <w:r w:rsidR="00405833">
              <w:rPr>
                <w:rFonts w:hint="eastAsia"/>
                <w:bCs/>
                <w:szCs w:val="21"/>
              </w:rPr>
              <w:t>10.14</w:t>
            </w:r>
          </w:p>
        </w:tc>
        <w:tc>
          <w:tcPr>
            <w:tcW w:w="546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52" w:type="pct"/>
            <w:vAlign w:val="center"/>
          </w:tcPr>
          <w:p w14:paraId="36D30B01" w14:textId="1FFF6613" w:rsidR="007469F8" w:rsidRDefault="0040583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李晓燕</w:t>
            </w:r>
          </w:p>
        </w:tc>
      </w:tr>
      <w:tr w:rsidR="007469F8" w14:paraId="2782D46D" w14:textId="77777777" w:rsidTr="00E345C9">
        <w:trPr>
          <w:trHeight w:val="2513"/>
          <w:jc w:val="center"/>
        </w:trPr>
        <w:tc>
          <w:tcPr>
            <w:tcW w:w="899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101" w:type="pct"/>
            <w:gridSpan w:val="5"/>
            <w:vAlign w:val="center"/>
          </w:tcPr>
          <w:p w14:paraId="5C3E8EB4" w14:textId="77A254EC" w:rsidR="007469F8" w:rsidRDefault="00D53328" w:rsidP="00D53328">
            <w:pPr>
              <w:jc w:val="center"/>
              <w:rPr>
                <w:sz w:val="24"/>
              </w:rPr>
            </w:pPr>
            <w:r>
              <w:rPr>
                <w:noProof/>
              </w:rPr>
              <w:t xml:space="preserve"> </w:t>
            </w:r>
            <w:bookmarkStart w:id="0" w:name="_GoBack"/>
            <w:r w:rsidR="00405833">
              <w:rPr>
                <w:noProof/>
              </w:rPr>
              <w:drawing>
                <wp:inline distT="0" distB="0" distL="0" distR="0" wp14:anchorId="29A0D666" wp14:editId="696D46A7">
                  <wp:extent cx="3564450" cy="2340000"/>
                  <wp:effectExtent l="0" t="0" r="0" b="31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45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469F8" w14:paraId="300E3951" w14:textId="77777777" w:rsidTr="00E345C9">
        <w:trPr>
          <w:trHeight w:val="848"/>
          <w:jc w:val="center"/>
        </w:trPr>
        <w:tc>
          <w:tcPr>
            <w:tcW w:w="899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999" w:type="pct"/>
            <w:vAlign w:val="center"/>
          </w:tcPr>
          <w:p w14:paraId="58A98C4D" w14:textId="7C58B029" w:rsidR="007469F8" w:rsidRPr="000A76F5" w:rsidRDefault="00D5332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任勇、袁青林</w:t>
            </w:r>
          </w:p>
        </w:tc>
        <w:tc>
          <w:tcPr>
            <w:tcW w:w="799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06" w:type="pct"/>
            <w:vAlign w:val="center"/>
          </w:tcPr>
          <w:p w14:paraId="44A3B210" w14:textId="77777777" w:rsidR="00405833" w:rsidRDefault="00405833" w:rsidP="0040583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2025.11.04~</w:t>
            </w:r>
          </w:p>
          <w:p w14:paraId="1CE290BF" w14:textId="56F2E036" w:rsidR="007469F8" w:rsidRPr="000A76F5" w:rsidRDefault="00405833" w:rsidP="0040583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2025.11.06</w:t>
            </w:r>
          </w:p>
        </w:tc>
        <w:tc>
          <w:tcPr>
            <w:tcW w:w="546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52" w:type="pct"/>
            <w:vAlign w:val="center"/>
          </w:tcPr>
          <w:p w14:paraId="5E81857C" w14:textId="0B719275" w:rsidR="007469F8" w:rsidRDefault="0040583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李晓燕</w:t>
            </w:r>
          </w:p>
        </w:tc>
      </w:tr>
      <w:tr w:rsidR="007469F8" w14:paraId="609C51FB" w14:textId="77777777" w:rsidTr="00405833">
        <w:trPr>
          <w:trHeight w:val="3989"/>
          <w:jc w:val="center"/>
        </w:trPr>
        <w:tc>
          <w:tcPr>
            <w:tcW w:w="899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101" w:type="pct"/>
            <w:gridSpan w:val="5"/>
            <w:vAlign w:val="center"/>
          </w:tcPr>
          <w:p w14:paraId="0741525E" w14:textId="084A83EE" w:rsidR="007469F8" w:rsidRDefault="00405833" w:rsidP="00301FD8">
            <w:pPr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DB3EF52" wp14:editId="54FB0CF8">
                  <wp:extent cx="3196798" cy="2376000"/>
                  <wp:effectExtent l="0" t="0" r="381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798" cy="2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E345C9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1BC16" w14:textId="77777777" w:rsidR="001743BE" w:rsidRDefault="001743BE">
      <w:r>
        <w:separator/>
      </w:r>
    </w:p>
  </w:endnote>
  <w:endnote w:type="continuationSeparator" w:id="0">
    <w:p w14:paraId="2B230209" w14:textId="77777777" w:rsidR="001743BE" w:rsidRDefault="0017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45C9F" w14:textId="77777777" w:rsidR="001743BE" w:rsidRDefault="001743BE">
      <w:r>
        <w:separator/>
      </w:r>
    </w:p>
  </w:footnote>
  <w:footnote w:type="continuationSeparator" w:id="0">
    <w:p w14:paraId="048001C0" w14:textId="77777777" w:rsidR="001743BE" w:rsidRDefault="00174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51808"/>
    <w:rsid w:val="00062999"/>
    <w:rsid w:val="000A5ED4"/>
    <w:rsid w:val="000A76F5"/>
    <w:rsid w:val="000C4463"/>
    <w:rsid w:val="000F0A28"/>
    <w:rsid w:val="001211F6"/>
    <w:rsid w:val="00164008"/>
    <w:rsid w:val="00172857"/>
    <w:rsid w:val="001743BE"/>
    <w:rsid w:val="001C2252"/>
    <w:rsid w:val="001D1B74"/>
    <w:rsid w:val="00253636"/>
    <w:rsid w:val="002577F7"/>
    <w:rsid w:val="0027415D"/>
    <w:rsid w:val="002C3F64"/>
    <w:rsid w:val="002D130A"/>
    <w:rsid w:val="00301FD8"/>
    <w:rsid w:val="00333A62"/>
    <w:rsid w:val="00373869"/>
    <w:rsid w:val="003B4832"/>
    <w:rsid w:val="003C7B71"/>
    <w:rsid w:val="003F7E0C"/>
    <w:rsid w:val="00405833"/>
    <w:rsid w:val="0042698A"/>
    <w:rsid w:val="004A3751"/>
    <w:rsid w:val="004F2EEB"/>
    <w:rsid w:val="005076D1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53328"/>
    <w:rsid w:val="00D6519F"/>
    <w:rsid w:val="00D67407"/>
    <w:rsid w:val="00D80E42"/>
    <w:rsid w:val="00DE0884"/>
    <w:rsid w:val="00DF6164"/>
    <w:rsid w:val="00E345C9"/>
    <w:rsid w:val="00E7351F"/>
    <w:rsid w:val="00E91F70"/>
    <w:rsid w:val="00F36C66"/>
    <w:rsid w:val="00F807EB"/>
    <w:rsid w:val="00F9054D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21</cp:revision>
  <dcterms:created xsi:type="dcterms:W3CDTF">2025-04-29T03:16:00Z</dcterms:created>
  <dcterms:modified xsi:type="dcterms:W3CDTF">2026-01-06T01:36:00Z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